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附件1：</w:t>
      </w:r>
    </w:p>
    <w:p>
      <w:pPr>
        <w:jc w:val="center"/>
        <w:rPr>
          <w:b/>
          <w:bCs/>
          <w:sz w:val="44"/>
          <w:szCs w:val="44"/>
          <w:highlight w:val="none"/>
        </w:rPr>
      </w:pPr>
    </w:p>
    <w:p>
      <w:pPr>
        <w:jc w:val="center"/>
        <w:rPr>
          <w:b/>
          <w:bCs/>
          <w:sz w:val="44"/>
          <w:szCs w:val="44"/>
          <w:highlight w:val="none"/>
        </w:rPr>
      </w:pPr>
      <w:r>
        <w:rPr>
          <w:rFonts w:hint="eastAsia"/>
          <w:b/>
          <w:bCs/>
          <w:sz w:val="44"/>
          <w:szCs w:val="44"/>
          <w:highlight w:val="none"/>
        </w:rPr>
        <w:t>焦作大学评先评优工作领导小组</w:t>
      </w:r>
    </w:p>
    <w:p>
      <w:pPr>
        <w:ind w:firstLine="640" w:firstLineChars="200"/>
        <w:rPr>
          <w:sz w:val="32"/>
          <w:szCs w:val="32"/>
          <w:highlight w:val="none"/>
        </w:rPr>
      </w:pP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学校成立评先评优工作领导小组，由校长任组长，分管人事、教学、科研、办公室的副校长任副组长，小组成员为办公室、组织部、宣传部、人事处、教务处、科研处、学生处、质量发展规划处、纪委监察专员办公室等部门负责人以及部分民主党派代表和学院代表（代表的产生可根据评选工作需要本着尽可能回避的原则临时指定），评先评优工作领导小组办公室设在人事处，人事处处长任办公室主任。</w:t>
      </w:r>
    </w:p>
    <w:p>
      <w:pPr>
        <w:rPr>
          <w:rFonts w:ascii="仿宋" w:hAnsi="仿宋" w:eastAsia="仿宋" w:cs="仿宋"/>
          <w:sz w:val="32"/>
          <w:szCs w:val="32"/>
          <w:highlight w:val="none"/>
        </w:rPr>
      </w:pPr>
      <w:r>
        <w:rPr>
          <w:rFonts w:hint="eastAsia" w:ascii="仿宋" w:hAnsi="仿宋" w:eastAsia="仿宋" w:cs="仿宋"/>
          <w:sz w:val="32"/>
          <w:szCs w:val="32"/>
          <w:highlight w:val="none"/>
        </w:rPr>
        <w:t>组  长：郑广华</w:t>
      </w:r>
    </w:p>
    <w:p>
      <w:pPr>
        <w:rPr>
          <w:rFonts w:ascii="仿宋" w:hAnsi="仿宋" w:eastAsia="仿宋" w:cs="仿宋"/>
          <w:sz w:val="32"/>
          <w:szCs w:val="32"/>
          <w:highlight w:val="none"/>
        </w:rPr>
      </w:pPr>
      <w:r>
        <w:rPr>
          <w:rFonts w:hint="eastAsia" w:ascii="仿宋" w:hAnsi="仿宋" w:eastAsia="仿宋" w:cs="仿宋"/>
          <w:sz w:val="32"/>
          <w:szCs w:val="32"/>
          <w:highlight w:val="none"/>
        </w:rPr>
        <w:t>副组长：霍晓丽   秦海金   吴玉伦</w:t>
      </w:r>
    </w:p>
    <w:p>
      <w:pPr>
        <w:rPr>
          <w:rFonts w:ascii="仿宋" w:hAnsi="仿宋" w:eastAsia="仿宋" w:cs="仿宋"/>
          <w:sz w:val="32"/>
          <w:szCs w:val="32"/>
          <w:highlight w:val="none"/>
        </w:rPr>
      </w:pPr>
      <w:r>
        <w:rPr>
          <w:rFonts w:hint="eastAsia" w:ascii="仿宋" w:hAnsi="仿宋" w:eastAsia="仿宋" w:cs="仿宋"/>
          <w:sz w:val="32"/>
          <w:szCs w:val="32"/>
          <w:highlight w:val="none"/>
        </w:rPr>
        <w:t xml:space="preserve">成  员：林五星   李文静   张继文   屈菊平  霍霄艳 </w:t>
      </w:r>
    </w:p>
    <w:p>
      <w:pPr>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 xml:space="preserve">李向东   林邓伟   李存红   张永强  </w:t>
      </w:r>
    </w:p>
    <w:p>
      <w:pPr>
        <w:ind w:firstLine="1280" w:firstLineChars="400"/>
        <w:rPr>
          <w:rFonts w:ascii="仿宋" w:hAnsi="仿宋" w:eastAsia="仿宋" w:cs="仿宋"/>
          <w:sz w:val="32"/>
          <w:szCs w:val="32"/>
          <w:highlight w:val="none"/>
        </w:rPr>
      </w:pPr>
      <w:r>
        <w:rPr>
          <w:rFonts w:hint="eastAsia" w:ascii="仿宋" w:hAnsi="仿宋" w:eastAsia="仿宋" w:cs="仿宋"/>
          <w:sz w:val="32"/>
          <w:szCs w:val="32"/>
          <w:highlight w:val="none"/>
        </w:rPr>
        <w:t xml:space="preserve">部分代表  </w:t>
      </w:r>
    </w:p>
    <w:p>
      <w:pPr>
        <w:ind w:firstLine="640" w:firstLineChars="200"/>
        <w:rPr>
          <w:rFonts w:ascii="仿宋" w:hAnsi="仿宋" w:eastAsia="仿宋" w:cs="仿宋"/>
          <w:sz w:val="32"/>
          <w:szCs w:val="32"/>
          <w:highlight w:val="none"/>
        </w:rPr>
      </w:pPr>
    </w:p>
    <w:p>
      <w:pPr>
        <w:ind w:firstLine="640" w:firstLineChars="200"/>
        <w:rPr>
          <w:sz w:val="32"/>
          <w:szCs w:val="32"/>
          <w:highlight w:val="none"/>
        </w:rPr>
      </w:pPr>
      <w:r>
        <w:rPr>
          <w:rFonts w:hint="eastAsia"/>
          <w:sz w:val="32"/>
          <w:szCs w:val="32"/>
          <w:highlight w:val="none"/>
        </w:rPr>
        <w:t xml:space="preserve">          </w:t>
      </w:r>
    </w:p>
    <w:p>
      <w:pPr>
        <w:ind w:firstLine="640" w:firstLineChars="200"/>
        <w:rPr>
          <w:sz w:val="32"/>
          <w:szCs w:val="32"/>
          <w:highlight w:val="none"/>
        </w:rPr>
      </w:pPr>
    </w:p>
    <w:p>
      <w:pPr>
        <w:ind w:firstLine="640" w:firstLineChars="200"/>
        <w:rPr>
          <w:sz w:val="32"/>
          <w:szCs w:val="32"/>
          <w:highlight w:val="none"/>
        </w:rPr>
      </w:pPr>
    </w:p>
    <w:p>
      <w:pPr>
        <w:widowControl/>
        <w:spacing w:line="520" w:lineRule="exact"/>
        <w:jc w:val="left"/>
        <w:rPr>
          <w:rFonts w:hint="eastAsia" w:ascii="仿宋" w:hAnsi="仿宋" w:eastAsia="仿宋" w:cs="仿宋"/>
          <w:bCs/>
          <w:color w:val="000000" w:themeColor="text1"/>
          <w:sz w:val="32"/>
          <w:szCs w:val="32"/>
          <w:highlight w:val="none"/>
          <w14:textFill>
            <w14:solidFill>
              <w14:schemeClr w14:val="tx1"/>
            </w14:solidFill>
          </w14:textFill>
        </w:rPr>
      </w:pPr>
    </w:p>
    <w:p>
      <w:pPr>
        <w:widowControl/>
        <w:numPr>
          <w:ilvl w:val="0"/>
          <w:numId w:val="0"/>
        </w:numPr>
        <w:spacing w:line="560" w:lineRule="exact"/>
        <w:jc w:val="both"/>
      </w:pPr>
      <w:bookmarkStart w:id="0" w:name="_GoBack"/>
      <w:bookmarkEnd w:id="0"/>
    </w:p>
    <w:sectPr>
      <w:footerReference r:id="rId3" w:type="default"/>
      <w:pgSz w:w="11906" w:h="16838"/>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6252D"/>
    <w:rsid w:val="06D8741B"/>
    <w:rsid w:val="1B462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2019-11-19T01:01:00Z</dcterms:created>
  <dc:creator>空灵水晶</dc:creator>
  <cp:lastModifiedBy>空灵水晶</cp:lastModifiedBy>
  <dcterms:modified xsi:type="dcterms:W3CDTF">2019-11-19T01:55:11Z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